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A4" w:rsidRPr="000A01A4" w:rsidRDefault="000A01A4" w:rsidP="000A0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1A4">
        <w:rPr>
          <w:rFonts w:ascii="Times New Roman" w:hAnsi="Times New Roman" w:cs="Times New Roman"/>
          <w:b/>
          <w:sz w:val="28"/>
          <w:szCs w:val="28"/>
        </w:rPr>
        <w:t>ВВОДНЫЙ КУЛЬТУРОЛОГИЧЕСКИЙ ЭКСКУРС КАК СРЕДСТВ О ОБОГАЩЕНИЯ, ОБНОВЛЕНИЯ СОЦИАЛЬНО - ОБРАЗОВАТЕЛЬНОГО ПРОЦЕССА</w:t>
      </w:r>
    </w:p>
    <w:p w:rsidR="000A01A4" w:rsidRDefault="000A01A4" w:rsidP="000A0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 xml:space="preserve">В сложной социально-экономической ситуации, ввиду изменения клинической картины детской популяции, организационной сложности развития образования возрастает роль социально-личностного, субъективно отнесенного, креативного компонентов образовательного процесса, обеспечивающих </w:t>
      </w:r>
      <w:proofErr w:type="spellStart"/>
      <w:r w:rsidRPr="000A01A4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0A01A4">
        <w:rPr>
          <w:rFonts w:ascii="Times New Roman" w:hAnsi="Times New Roman" w:cs="Times New Roman"/>
          <w:sz w:val="28"/>
          <w:szCs w:val="28"/>
        </w:rPr>
        <w:t xml:space="preserve"> благополучие всех участников социально-образовательного диалога, его продуктивность и синергирующие ресурсы глобального характера.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 xml:space="preserve">Необычные приёмы, интригующие мотивы, интегрирующее содержание деятельности ребёнка реализуют его потребность в </w:t>
      </w:r>
      <w:proofErr w:type="spellStart"/>
      <w:r w:rsidRPr="000A01A4">
        <w:rPr>
          <w:rFonts w:ascii="Times New Roman" w:hAnsi="Times New Roman" w:cs="Times New Roman"/>
          <w:sz w:val="28"/>
          <w:szCs w:val="28"/>
        </w:rPr>
        <w:t>аффектной</w:t>
      </w:r>
      <w:proofErr w:type="spellEnd"/>
      <w:r w:rsidRPr="000A01A4">
        <w:rPr>
          <w:rFonts w:ascii="Times New Roman" w:hAnsi="Times New Roman" w:cs="Times New Roman"/>
          <w:sz w:val="28"/>
          <w:szCs w:val="28"/>
        </w:rPr>
        <w:t xml:space="preserve"> природе познавательной, образовательной деятельности, актуализируют проектное ориентирование образования, предупреждают дидактическое пресыщение и дидактический негативизм.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 xml:space="preserve">Одним из таких приёмов в практике участников тематической </w:t>
      </w:r>
      <w:proofErr w:type="spellStart"/>
      <w:r w:rsidRPr="000A01A4">
        <w:rPr>
          <w:rFonts w:ascii="Times New Roman" w:hAnsi="Times New Roman" w:cs="Times New Roman"/>
          <w:sz w:val="28"/>
          <w:szCs w:val="28"/>
        </w:rPr>
        <w:t>Проект-мастерской</w:t>
      </w:r>
      <w:proofErr w:type="spellEnd"/>
      <w:r w:rsidRPr="000A01A4">
        <w:rPr>
          <w:rFonts w:ascii="Times New Roman" w:hAnsi="Times New Roman" w:cs="Times New Roman"/>
          <w:sz w:val="28"/>
          <w:szCs w:val="28"/>
        </w:rPr>
        <w:t xml:space="preserve"> Межрегиональной Межведомственной Интернет-Гостиной «Белая Речь» стало проведение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 xml:space="preserve">организационного момента коррекционно-развивающих занятий с обеспечением начальных этапов урока в форме представления </w:t>
      </w:r>
      <w:proofErr w:type="spellStart"/>
      <w:r w:rsidRPr="000A01A4">
        <w:rPr>
          <w:rFonts w:ascii="Times New Roman" w:hAnsi="Times New Roman" w:cs="Times New Roman"/>
          <w:sz w:val="28"/>
          <w:szCs w:val="28"/>
        </w:rPr>
        <w:t>минипроектов</w:t>
      </w:r>
      <w:proofErr w:type="spellEnd"/>
      <w:r w:rsidRPr="000A01A4">
        <w:rPr>
          <w:rFonts w:ascii="Times New Roman" w:hAnsi="Times New Roman" w:cs="Times New Roman"/>
          <w:sz w:val="28"/>
          <w:szCs w:val="28"/>
        </w:rPr>
        <w:t xml:space="preserve"> культурологической направленности, выполненных  учениками и воспитанниками, предполагающих тематическую соотнесенность содержания урока с видеорядом или производными мотивами художественных произведений.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 xml:space="preserve">Сам по себе приём актуализации представлений и проектной организации детей посредством подготовки ими вопросов для проверки знаний и поисковой компетентности одноклассников является классическим в личностно  по </w:t>
      </w:r>
      <w:proofErr w:type="spellStart"/>
      <w:r w:rsidRPr="000A01A4">
        <w:rPr>
          <w:rFonts w:ascii="Times New Roman" w:hAnsi="Times New Roman" w:cs="Times New Roman"/>
          <w:sz w:val="28"/>
          <w:szCs w:val="28"/>
        </w:rPr>
        <w:t>замыслуориентированном</w:t>
      </w:r>
      <w:proofErr w:type="spellEnd"/>
      <w:r w:rsidRPr="000A01A4">
        <w:rPr>
          <w:rFonts w:ascii="Times New Roman" w:hAnsi="Times New Roman" w:cs="Times New Roman"/>
          <w:sz w:val="28"/>
          <w:szCs w:val="28"/>
        </w:rPr>
        <w:t xml:space="preserve"> образовании.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>Например, географический экскурс по карте, проводимый по очереди учениками класса в начале урока, действительно обеспечивает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>проектный компонент в образовательной деятельности и в то же время дети существенно повышают ориентированность по карте, внимание, уверенность в своих силах и другие составляющие компетенции предметного, а также общего плана.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>Такая социально активная среда может быть и более содержательной, более синергирующей при интеграции знаний учеников в отдалённые предметные области.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>Участники проекта апробировали обогащение организационного момента урока посредством привлечения детей к представлению темы через содержание или сопутствующую информацию художественных произведений, картин, культурных событий.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1A4">
        <w:rPr>
          <w:rFonts w:ascii="Times New Roman" w:hAnsi="Times New Roman" w:cs="Times New Roman"/>
          <w:sz w:val="28"/>
          <w:szCs w:val="28"/>
        </w:rPr>
        <w:t>Артефактная</w:t>
      </w:r>
      <w:proofErr w:type="spellEnd"/>
      <w:r w:rsidRPr="000A01A4">
        <w:rPr>
          <w:rFonts w:ascii="Times New Roman" w:hAnsi="Times New Roman" w:cs="Times New Roman"/>
          <w:sz w:val="28"/>
          <w:szCs w:val="28"/>
        </w:rPr>
        <w:t xml:space="preserve"> отнесенность и авторский выбор, организационный подход в исполнении учеников позволяет обеспечить качественный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lastRenderedPageBreak/>
        <w:t>мониторинг интересов, образовательного потенциала и приоритетов ребёнка, его готовность к саморазвитию, коммуникативные ресурсы самого ребёнка и детского коллектива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>Инобытие фигурных пластиковых форм.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>Вторая жизнь упаковки от игрушек или бытовых предметов, инструментов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>Первичная или вторичная сенсорная, психомоторная недостаточность детей, а впоследствии и взрослых отягощает как внутреннее состояние людей, так и практическую сферу их жизнедеятельности.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>Вместе с тем разнообразие предметной среды достигается необязательно за счёт появления новых дидактических средств или объектов релаксационных мероприятий.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>Конечно, замечательно, что ныне разрабатывается и производится всё больше дидактических игр и материалов нового дизайна, современного содержания, необычной текстуры, осуществляется поиск новых методических подходов и приёмов информационного сопровождения.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 xml:space="preserve">Применительно к играм </w:t>
      </w:r>
      <w:proofErr w:type="spellStart"/>
      <w:r w:rsidRPr="000A01A4">
        <w:rPr>
          <w:rFonts w:ascii="Times New Roman" w:hAnsi="Times New Roman" w:cs="Times New Roman"/>
          <w:sz w:val="28"/>
          <w:szCs w:val="28"/>
        </w:rPr>
        <w:t>сенсомоторно-комбинаторной</w:t>
      </w:r>
      <w:proofErr w:type="spellEnd"/>
      <w:r w:rsidRPr="000A01A4">
        <w:rPr>
          <w:rFonts w:ascii="Times New Roman" w:hAnsi="Times New Roman" w:cs="Times New Roman"/>
          <w:sz w:val="28"/>
          <w:szCs w:val="28"/>
        </w:rPr>
        <w:t xml:space="preserve"> направленности предлагаем обширное поле проектного сотрудничества детей и взрослых, позволяющее одновременно поддерживать и экологически отнесённые мотивы жизнедеятельности.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>Замечали ли вы, как интригует детей фигурная пластиковая упаковка от игрушек и бытовых предметов? Да и взрослых иногда напрягает процесс выбрасывания упаковки без какого-либо вторичного использования и сам по себе, и как нежелательный пример для младших членов семьи.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 xml:space="preserve">Неслучайна и тяга детей, как нормативного, так и </w:t>
      </w:r>
      <w:proofErr w:type="spellStart"/>
      <w:r w:rsidRPr="000A01A4">
        <w:rPr>
          <w:rFonts w:ascii="Times New Roman" w:hAnsi="Times New Roman" w:cs="Times New Roman"/>
          <w:sz w:val="28"/>
          <w:szCs w:val="28"/>
        </w:rPr>
        <w:t>сенсомоторно</w:t>
      </w:r>
      <w:proofErr w:type="spellEnd"/>
      <w:r w:rsidRPr="000A01A4">
        <w:rPr>
          <w:rFonts w:ascii="Times New Roman" w:hAnsi="Times New Roman" w:cs="Times New Roman"/>
          <w:sz w:val="28"/>
          <w:szCs w:val="28"/>
        </w:rPr>
        <w:t xml:space="preserve"> недостаточного развития, к оперированию прозрачными и полупрозрачными материалами с получением в процессе игры, предметного проектирования объектов необычного вида, качеств, применения.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>Одним из вариантов такой деятельности может стать преобразование фигурной упаковки для изготовления дидактической игры со вкладышами, хотя сам процесс проектирования и изготовления игры, пожалуй, более перспективен для детского развития и коммуникативного статуса коллектива детей и взрослых.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>После подбора подходящих фигур, плоскостных и объёмных, тематически связанных или разноплановых и даже неожиданной сочетаемости - применительно к собранным упаковкам и размерам, конфигурациям ячеек, начинаем наносить контуры отверстий, которые будут соответствовать форме вкладышей, подобранных из готовых игрушек или изготовленных проектно.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 xml:space="preserve">Предлагая детям продумать «фасон» выходных отверстий с обратной стороны упаковки, мы тоже </w:t>
      </w:r>
      <w:proofErr w:type="spellStart"/>
      <w:r w:rsidRPr="000A01A4">
        <w:rPr>
          <w:rFonts w:ascii="Times New Roman" w:hAnsi="Times New Roman" w:cs="Times New Roman"/>
          <w:sz w:val="28"/>
          <w:szCs w:val="28"/>
        </w:rPr>
        <w:t>дём</w:t>
      </w:r>
      <w:proofErr w:type="spellEnd"/>
      <w:r w:rsidRPr="000A01A4">
        <w:rPr>
          <w:rFonts w:ascii="Times New Roman" w:hAnsi="Times New Roman" w:cs="Times New Roman"/>
          <w:sz w:val="28"/>
          <w:szCs w:val="28"/>
        </w:rPr>
        <w:t xml:space="preserve"> им дополнительное пространство для творческой активности - дети сами определяют, должны ли эти отверстия </w:t>
      </w:r>
      <w:r w:rsidRPr="000A01A4">
        <w:rPr>
          <w:rFonts w:ascii="Times New Roman" w:hAnsi="Times New Roman" w:cs="Times New Roman"/>
          <w:sz w:val="28"/>
          <w:szCs w:val="28"/>
        </w:rPr>
        <w:lastRenderedPageBreak/>
        <w:t>повторять форму, размеры вкладышей - или достаточно, если детали смогут пройти в отверстие своей узкой стороной.</w:t>
      </w:r>
    </w:p>
    <w:p w:rsidR="000A01A4" w:rsidRPr="000A01A4" w:rsidRDefault="000A01A4" w:rsidP="000A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4">
        <w:rPr>
          <w:rFonts w:ascii="Times New Roman" w:hAnsi="Times New Roman" w:cs="Times New Roman"/>
          <w:sz w:val="28"/>
          <w:szCs w:val="28"/>
        </w:rPr>
        <w:t>Прорезывание самих отверстий обычно желательно выполнить взрослым - педагогам или родителям, но, если позволяют возраст и возможности детей и есть их желание это сделать - мы обеспечиваем им необходимый инструментарий и методические рекомендации.</w:t>
      </w:r>
    </w:p>
    <w:p w:rsidR="003A58BF" w:rsidRDefault="003A58BF"/>
    <w:sectPr w:rsidR="003A58BF" w:rsidSect="003A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A01A4"/>
    <w:rsid w:val="000A01A4"/>
    <w:rsid w:val="003A58BF"/>
    <w:rsid w:val="0058654F"/>
    <w:rsid w:val="005A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A4"/>
    <w:rPr>
      <w:rFonts w:eastAsiaTheme="minorEastAsia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РДГ</dc:creator>
  <cp:lastModifiedBy>РДГ</cp:lastModifiedBy>
  <cp:revision>1</cp:revision>
  <dcterms:created xsi:type="dcterms:W3CDTF">2017-04-09T13:22:00Z</dcterms:created>
  <dcterms:modified xsi:type="dcterms:W3CDTF">2017-04-09T13:23:00Z</dcterms:modified>
</cp:coreProperties>
</file>